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B2D3E">
      <w:pPr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b/>
          <w:bCs/>
          <w:sz w:val="28"/>
          <w:szCs w:val="28"/>
          <w:lang w:val="en-US"/>
        </w:rPr>
        <w:t>Task :  Brokerage in Stock Purchase</w:t>
      </w:r>
      <w:bookmarkStart w:id="0" w:name="_GoBack"/>
      <w:bookmarkEnd w:id="0"/>
    </w:p>
    <w:p w14:paraId="78FDD1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/>
        <w:textAlignment w:val="auto"/>
        <w:rPr>
          <w:rStyle w:val="6"/>
          <w:rFonts w:hint="default" w:ascii="Calibri" w:hAnsi="Calibri" w:cs="Calibri"/>
          <w:b/>
          <w:bCs/>
          <w:sz w:val="28"/>
          <w:szCs w:val="28"/>
          <w:lang w:val="en-US"/>
        </w:rPr>
      </w:pPr>
      <w:r>
        <w:rPr>
          <w:rStyle w:val="6"/>
          <w:rFonts w:hint="default" w:ascii="Calibri" w:hAnsi="Calibri" w:cs="Calibri"/>
          <w:b/>
          <w:bCs/>
          <w:sz w:val="28"/>
          <w:szCs w:val="28"/>
          <w:lang w:val="en-US"/>
        </w:rPr>
        <w:t>Purpose and Goal:</w:t>
      </w:r>
    </w:p>
    <w:p w14:paraId="53258940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/>
        <w:ind w:left="0" w:leftChars="0" w:firstLine="0" w:firstLineChars="0"/>
        <w:textAlignment w:val="auto"/>
        <w:rPr>
          <w:rStyle w:val="6"/>
          <w:rFonts w:hint="default" w:ascii="Calibri" w:hAnsi="Calibri" w:cs="Calibri"/>
          <w:b w:val="0"/>
          <w:bCs w:val="0"/>
          <w:sz w:val="28"/>
          <w:szCs w:val="28"/>
          <w:lang w:val="en-US"/>
        </w:rPr>
      </w:pPr>
      <w:r>
        <w:rPr>
          <w:rStyle w:val="6"/>
          <w:rFonts w:hint="default" w:ascii="Calibri" w:hAnsi="Calibri" w:cs="Calibri"/>
          <w:b w:val="0"/>
          <w:bCs w:val="0"/>
          <w:sz w:val="28"/>
          <w:szCs w:val="28"/>
          <w:lang w:val="en-US"/>
        </w:rPr>
        <w:t>Auto fetch brokerage with multi brokerage option  in Manufacturer in Stock Purchase</w:t>
      </w:r>
    </w:p>
    <w:p w14:paraId="5597917E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/>
        <w:ind w:left="0" w:leftChars="0" w:firstLine="0" w:firstLineChars="0"/>
        <w:textAlignment w:val="auto"/>
        <w:rPr>
          <w:rStyle w:val="6"/>
          <w:rFonts w:hint="default" w:ascii="Calibri" w:hAnsi="Calibri" w:cs="Calibri"/>
          <w:b w:val="0"/>
          <w:bCs w:val="0"/>
          <w:sz w:val="28"/>
          <w:szCs w:val="28"/>
          <w:lang w:val="en-US"/>
        </w:rPr>
      </w:pPr>
      <w:r>
        <w:rPr>
          <w:rStyle w:val="6"/>
          <w:rFonts w:hint="default" w:ascii="Calibri" w:hAnsi="Calibri" w:cs="Calibri"/>
          <w:b w:val="0"/>
          <w:bCs w:val="0"/>
          <w:sz w:val="28"/>
          <w:szCs w:val="28"/>
          <w:lang w:val="en-US"/>
        </w:rPr>
        <w:t xml:space="preserve"> MultiBrokerage option in Sales Return </w:t>
      </w:r>
    </w:p>
    <w:p w14:paraId="734ED6C3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/>
        <w:ind w:left="0" w:leftChars="0" w:firstLine="0" w:firstLineChars="0"/>
        <w:textAlignment w:val="auto"/>
        <w:rPr>
          <w:rStyle w:val="6"/>
          <w:rFonts w:hint="default" w:ascii="Calibri" w:hAnsi="Calibri" w:cs="Calibri"/>
          <w:b w:val="0"/>
          <w:bCs w:val="0"/>
          <w:sz w:val="28"/>
          <w:szCs w:val="28"/>
          <w:lang w:val="en-US"/>
        </w:rPr>
      </w:pPr>
      <w:r>
        <w:rPr>
          <w:rStyle w:val="6"/>
          <w:rFonts w:hint="default" w:ascii="Calibri" w:hAnsi="Calibri" w:cs="Calibri"/>
          <w:b w:val="0"/>
          <w:bCs w:val="0"/>
          <w:sz w:val="28"/>
          <w:szCs w:val="28"/>
          <w:lang w:val="en-US"/>
        </w:rPr>
        <w:t>Brokerage in sales return (old tag ) too ( Customers old jewellery which is not in system come as Sale Return )</w:t>
      </w:r>
    </w:p>
    <w:p w14:paraId="3CF7E8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/>
        <w:textAlignment w:val="auto"/>
        <w:rPr>
          <w:rFonts w:hint="default" w:ascii="Calibri" w:hAnsi="Calibri" w:eastAsia="Calibri" w:cs="Calibri"/>
          <w:i w:val="0"/>
          <w:iCs w:val="0"/>
          <w:color w:val="auto"/>
          <w:spacing w:val="0"/>
          <w:sz w:val="30"/>
          <w:szCs w:val="30"/>
          <w:u w:val="none"/>
          <w:vertAlign w:val="baseline"/>
          <w:lang w:val="en-US"/>
        </w:rPr>
      </w:pPr>
      <w:r>
        <w:rPr>
          <w:rFonts w:hint="default" w:ascii="Calibri" w:hAnsi="Calibri" w:eastAsia="Calibri" w:cs="Calibri"/>
          <w:i w:val="0"/>
          <w:iCs w:val="0"/>
          <w:color w:val="auto"/>
          <w:spacing w:val="0"/>
          <w:sz w:val="30"/>
          <w:szCs w:val="30"/>
          <w:u w:val="none"/>
          <w:vertAlign w:val="baseline"/>
          <w:lang w:val="en-US"/>
        </w:rPr>
        <w:t>=======================================================</w:t>
      </w:r>
    </w:p>
    <w:p w14:paraId="79E6834F">
      <w:pPr>
        <w:numPr>
          <w:ilvl w:val="0"/>
          <w:numId w:val="2"/>
        </w:numPr>
        <w:tabs>
          <w:tab w:val="left" w:pos="720"/>
        </w:tabs>
        <w:spacing w:after="160" w:line="259" w:lineRule="auto"/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 xml:space="preserve">Books keeping &gt; Return Goods &gt;Sales Return </w:t>
      </w:r>
    </w:p>
    <w:p w14:paraId="435BC935">
      <w:pPr>
        <w:numPr>
          <w:ilvl w:val="0"/>
          <w:numId w:val="0"/>
        </w:numPr>
        <w:tabs>
          <w:tab w:val="left" w:pos="720"/>
        </w:tabs>
        <w:spacing w:after="160" w:line="259" w:lineRule="auto"/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>There will be option of multiple brokerage in Sales Return as below screen.</w:t>
      </w:r>
    </w:p>
    <w:p w14:paraId="24964DC2">
      <w:pPr>
        <w:numPr>
          <w:ilvl w:val="0"/>
          <w:numId w:val="0"/>
        </w:numPr>
        <w:tabs>
          <w:tab w:val="left" w:pos="720"/>
        </w:tabs>
        <w:spacing w:after="160" w:line="259" w:lineRule="auto"/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lang w:val="en-US"/>
        </w:rPr>
        <w:tab/>
      </w:r>
      <w:r>
        <w:drawing>
          <wp:inline distT="0" distB="0" distL="114300" distR="114300">
            <wp:extent cx="5262245" cy="3860165"/>
            <wp:effectExtent l="0" t="0" r="14605" b="6985"/>
            <wp:docPr id="1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386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A4265">
      <w:pPr>
        <w:numPr>
          <w:ilvl w:val="0"/>
          <w:numId w:val="2"/>
        </w:numPr>
        <w:tabs>
          <w:tab w:val="left" w:pos="720"/>
        </w:tabs>
        <w:spacing w:after="160" w:line="259" w:lineRule="auto"/>
        <w:ind w:left="0" w:leftChars="0" w:firstLine="0" w:firstLineChars="0"/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>User &gt; Supplier&gt; Manufacturer</w:t>
      </w:r>
    </w:p>
    <w:p w14:paraId="18EA94AE">
      <w:pPr>
        <w:numPr>
          <w:ilvl w:val="0"/>
          <w:numId w:val="0"/>
        </w:numPr>
        <w:tabs>
          <w:tab w:val="left" w:pos="720"/>
        </w:tabs>
        <w:spacing w:after="160" w:line="259" w:lineRule="auto"/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>We do have brokerage tab in Manufacturer same as customer</w:t>
      </w:r>
    </w:p>
    <w:p w14:paraId="12A98B08">
      <w:pPr>
        <w:numPr>
          <w:ilvl w:val="0"/>
          <w:numId w:val="0"/>
        </w:numPr>
        <w:tabs>
          <w:tab w:val="left" w:pos="720"/>
        </w:tabs>
        <w:spacing w:after="160" w:line="259" w:lineRule="auto"/>
        <w:rPr>
          <w:rFonts w:hint="default"/>
          <w:b w:val="0"/>
          <w:bCs w:val="0"/>
          <w:sz w:val="28"/>
          <w:szCs w:val="28"/>
          <w:lang w:val="en-US"/>
        </w:rPr>
      </w:pPr>
      <w:r>
        <w:drawing>
          <wp:inline distT="0" distB="0" distL="114300" distR="114300">
            <wp:extent cx="5264150" cy="1577975"/>
            <wp:effectExtent l="0" t="0" r="12700" b="3175"/>
            <wp:docPr id="1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57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5F8047">
      <w:pPr>
        <w:numPr>
          <w:ilvl w:val="0"/>
          <w:numId w:val="0"/>
        </w:numPr>
        <w:tabs>
          <w:tab w:val="left" w:pos="720"/>
        </w:tabs>
        <w:spacing w:after="160" w:line="259" w:lineRule="auto"/>
        <w:rPr>
          <w:rFonts w:hint="default"/>
          <w:b w:val="0"/>
          <w:bCs w:val="0"/>
          <w:sz w:val="28"/>
          <w:szCs w:val="28"/>
          <w:lang w:val="en-US"/>
        </w:rPr>
      </w:pPr>
    </w:p>
    <w:p w14:paraId="0436348C">
      <w:pPr>
        <w:numPr>
          <w:ilvl w:val="0"/>
          <w:numId w:val="0"/>
        </w:numPr>
        <w:tabs>
          <w:tab w:val="left" w:pos="720"/>
        </w:tabs>
        <w:spacing w:after="160" w:line="259" w:lineRule="auto"/>
        <w:ind w:leftChars="0"/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 xml:space="preserve">Books keeping&gt; Purchase Book &gt; Purchase Bill Option </w:t>
      </w:r>
    </w:p>
    <w:p w14:paraId="134AFE4E">
      <w:pPr>
        <w:numPr>
          <w:ilvl w:val="0"/>
          <w:numId w:val="0"/>
        </w:numPr>
        <w:tabs>
          <w:tab w:val="left" w:pos="720"/>
        </w:tabs>
        <w:spacing w:after="160" w:line="259" w:lineRule="auto"/>
        <w:ind w:leftChars="0"/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>There will be Option of brokerage option in stock purchase same as currently running in sale</w:t>
      </w:r>
    </w:p>
    <w:p w14:paraId="5BCBEFA6">
      <w:pPr>
        <w:numPr>
          <w:ilvl w:val="0"/>
          <w:numId w:val="0"/>
        </w:numPr>
        <w:tabs>
          <w:tab w:val="left" w:pos="720"/>
        </w:tabs>
        <w:spacing w:after="160" w:line="259" w:lineRule="auto"/>
        <w:ind w:leftChars="0"/>
        <w:rPr>
          <w:rFonts w:hint="default"/>
          <w:b w:val="0"/>
          <w:bCs w:val="0"/>
          <w:sz w:val="28"/>
          <w:szCs w:val="28"/>
          <w:lang w:val="en-US"/>
        </w:rPr>
      </w:pPr>
      <w:r>
        <w:drawing>
          <wp:inline distT="0" distB="0" distL="114300" distR="114300">
            <wp:extent cx="5273040" cy="2966085"/>
            <wp:effectExtent l="0" t="0" r="3810" b="5715"/>
            <wp:docPr id="1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96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9E1CCF">
      <w:pPr>
        <w:numPr>
          <w:ilvl w:val="0"/>
          <w:numId w:val="0"/>
        </w:numPr>
        <w:tabs>
          <w:tab w:val="left" w:pos="720"/>
        </w:tabs>
        <w:spacing w:after="160" w:line="259" w:lineRule="auto"/>
        <w:ind w:leftChars="0"/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 xml:space="preserve"> Action will work same as currently running in sale </w:t>
      </w:r>
    </w:p>
    <w:p w14:paraId="6167F0A2">
      <w:pPr>
        <w:numPr>
          <w:ilvl w:val="0"/>
          <w:numId w:val="0"/>
        </w:numPr>
        <w:tabs>
          <w:tab w:val="left" w:pos="720"/>
        </w:tabs>
        <w:spacing w:after="160" w:line="259" w:lineRule="auto"/>
        <w:ind w:leftChars="0"/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>Effects of multiple brokerage entry will also be considered</w:t>
      </w:r>
    </w:p>
    <w:p w14:paraId="58FF6CFD">
      <w:pPr>
        <w:numPr>
          <w:ilvl w:val="0"/>
          <w:numId w:val="0"/>
        </w:numPr>
        <w:tabs>
          <w:tab w:val="left" w:pos="720"/>
        </w:tabs>
        <w:spacing w:after="160" w:line="259" w:lineRule="auto"/>
        <w:ind w:leftChars="0"/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 xml:space="preserve">Effects in  ledger while stock purchase as per below </w:t>
      </w:r>
    </w:p>
    <w:p w14:paraId="2538206A">
      <w:pPr>
        <w:numPr>
          <w:ilvl w:val="0"/>
          <w:numId w:val="0"/>
        </w:numPr>
        <w:tabs>
          <w:tab w:val="left" w:pos="720"/>
        </w:tabs>
        <w:spacing w:after="160" w:line="259" w:lineRule="auto"/>
        <w:ind w:leftChars="0"/>
        <w:rPr>
          <w:rFonts w:hint="default"/>
          <w:b w:val="0"/>
          <w:bCs w:val="0"/>
          <w:sz w:val="28"/>
          <w:szCs w:val="28"/>
          <w:lang w:val="en-US"/>
        </w:rPr>
      </w:pPr>
      <w:r>
        <w:drawing>
          <wp:inline distT="0" distB="0" distL="114300" distR="114300">
            <wp:extent cx="5264150" cy="1710690"/>
            <wp:effectExtent l="0" t="0" r="12700" b="381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71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F1502">
      <w:pPr>
        <w:numPr>
          <w:ilvl w:val="0"/>
          <w:numId w:val="2"/>
        </w:numPr>
        <w:tabs>
          <w:tab w:val="left" w:pos="720"/>
        </w:tabs>
        <w:spacing w:after="160" w:line="259" w:lineRule="auto"/>
        <w:ind w:left="0" w:leftChars="0" w:firstLine="0" w:firstLineChars="0"/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br w:type="page"/>
      </w:r>
    </w:p>
    <w:p w14:paraId="50E12853">
      <w:pPr>
        <w:numPr>
          <w:ilvl w:val="0"/>
          <w:numId w:val="0"/>
        </w:numPr>
        <w:tabs>
          <w:tab w:val="left" w:pos="720"/>
        </w:tabs>
        <w:spacing w:after="160" w:line="259" w:lineRule="auto"/>
        <w:ind w:leftChars="0"/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>brokerage section will be in  Sales Return(old tag ) too  ( Books keeping &gt; Return Goods&gt; Sales Return (Old Tag) )</w:t>
      </w:r>
    </w:p>
    <w:p w14:paraId="1E6D56BD">
      <w:pPr>
        <w:numPr>
          <w:ilvl w:val="0"/>
          <w:numId w:val="0"/>
        </w:numPr>
        <w:tabs>
          <w:tab w:val="left" w:pos="720"/>
        </w:tabs>
        <w:spacing w:after="160" w:line="259" w:lineRule="auto"/>
        <w:ind w:leftChars="0"/>
        <w:rPr>
          <w:rFonts w:hint="default"/>
          <w:b w:val="0"/>
          <w:bCs w:val="0"/>
          <w:sz w:val="28"/>
          <w:szCs w:val="28"/>
          <w:lang w:val="en-US"/>
        </w:rPr>
      </w:pPr>
      <w:r>
        <w:drawing>
          <wp:inline distT="0" distB="0" distL="114300" distR="114300">
            <wp:extent cx="5273040" cy="1691005"/>
            <wp:effectExtent l="0" t="0" r="3810" b="4445"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69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310713">
      <w:pPr>
        <w:numPr>
          <w:ilvl w:val="0"/>
          <w:numId w:val="0"/>
        </w:numPr>
        <w:tabs>
          <w:tab w:val="left" w:pos="720"/>
        </w:tabs>
        <w:spacing w:after="160" w:line="259" w:lineRule="auto"/>
        <w:ind w:leftChars="0"/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 xml:space="preserve">It will work same as currently running in sales Return including multibrokerage system. </w:t>
      </w:r>
    </w:p>
    <w:p w14:paraId="5096373F">
      <w:pPr>
        <w:numPr>
          <w:ilvl w:val="0"/>
          <w:numId w:val="0"/>
        </w:numPr>
        <w:tabs>
          <w:tab w:val="left" w:pos="720"/>
        </w:tabs>
        <w:spacing w:after="160" w:line="259" w:lineRule="auto"/>
        <w:ind w:leftChars="0"/>
        <w:rPr>
          <w:rFonts w:hint="default"/>
          <w:b/>
          <w:bCs/>
          <w:sz w:val="28"/>
          <w:szCs w:val="28"/>
          <w:lang w:val="en-US"/>
        </w:rPr>
      </w:pPr>
      <w:r>
        <w:rPr>
          <w:rFonts w:hint="default"/>
          <w:b/>
          <w:bCs/>
          <w:sz w:val="28"/>
          <w:szCs w:val="28"/>
          <w:lang w:val="en-US"/>
        </w:rPr>
        <w:t>Effects in Ledger</w:t>
      </w:r>
    </w:p>
    <w:p w14:paraId="28E1396E">
      <w:pPr>
        <w:numPr>
          <w:ilvl w:val="0"/>
          <w:numId w:val="0"/>
        </w:numPr>
        <w:tabs>
          <w:tab w:val="left" w:pos="720"/>
        </w:tabs>
        <w:spacing w:after="160" w:line="259" w:lineRule="auto"/>
        <w:ind w:leftChars="0"/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>It will come in Return Brokerage</w:t>
      </w:r>
    </w:p>
    <w:p w14:paraId="190C9F72">
      <w:pPr>
        <w:numPr>
          <w:ilvl w:val="0"/>
          <w:numId w:val="0"/>
        </w:numPr>
        <w:tabs>
          <w:tab w:val="left" w:pos="720"/>
        </w:tabs>
        <w:spacing w:after="160" w:line="259" w:lineRule="auto"/>
        <w:ind w:leftChars="0"/>
        <w:rPr>
          <w:rFonts w:hint="default"/>
          <w:b w:val="0"/>
          <w:bCs w:val="0"/>
          <w:sz w:val="28"/>
          <w:szCs w:val="28"/>
          <w:lang w:val="en-US"/>
        </w:rPr>
      </w:pPr>
      <w:r>
        <w:drawing>
          <wp:inline distT="0" distB="0" distL="114300" distR="114300">
            <wp:extent cx="5265420" cy="2134870"/>
            <wp:effectExtent l="0" t="0" r="11430" b="17780"/>
            <wp:docPr id="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13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5D9096">
      <w:pPr>
        <w:numPr>
          <w:ilvl w:val="0"/>
          <w:numId w:val="0"/>
        </w:numPr>
        <w:tabs>
          <w:tab w:val="left" w:pos="720"/>
        </w:tabs>
        <w:spacing w:after="160" w:line="259" w:lineRule="auto"/>
        <w:ind w:leftChars="0"/>
        <w:rPr>
          <w:rFonts w:hint="default"/>
          <w:b w:val="0"/>
          <w:bCs w:val="0"/>
          <w:sz w:val="28"/>
          <w:szCs w:val="28"/>
          <w:lang w:val="en-US"/>
        </w:rPr>
      </w:pPr>
    </w:p>
    <w:p w14:paraId="5406E543">
      <w:pPr>
        <w:numPr>
          <w:ilvl w:val="0"/>
          <w:numId w:val="0"/>
        </w:numPr>
        <w:tabs>
          <w:tab w:val="left" w:pos="720"/>
        </w:tabs>
        <w:spacing w:after="160" w:line="259" w:lineRule="auto"/>
        <w:ind w:leftChars="0"/>
        <w:rPr>
          <w:rFonts w:hint="default"/>
          <w:b w:val="0"/>
          <w:bCs w:val="0"/>
          <w:sz w:val="28"/>
          <w:szCs w:val="28"/>
          <w:lang w:val="en-US"/>
        </w:rPr>
      </w:pPr>
      <w:r>
        <w:drawing>
          <wp:inline distT="0" distB="0" distL="114300" distR="114300">
            <wp:extent cx="5265420" cy="3120390"/>
            <wp:effectExtent l="0" t="0" r="11430" b="3810"/>
            <wp:docPr id="1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12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C8E6BE">
      <w:pPr>
        <w:numPr>
          <w:ilvl w:val="0"/>
          <w:numId w:val="0"/>
        </w:numPr>
        <w:tabs>
          <w:tab w:val="left" w:pos="720"/>
        </w:tabs>
        <w:spacing w:after="160" w:line="259" w:lineRule="auto"/>
        <w:ind w:leftChars="0"/>
        <w:rPr>
          <w:rFonts w:hint="default"/>
          <w:b w:val="0"/>
          <w:bCs w:val="0"/>
          <w:sz w:val="28"/>
          <w:szCs w:val="28"/>
          <w:lang w:val="en-US"/>
        </w:rPr>
      </w:pPr>
    </w:p>
    <w:p w14:paraId="5CB7828D">
      <w:pPr>
        <w:numPr>
          <w:ilvl w:val="0"/>
          <w:numId w:val="0"/>
        </w:numPr>
        <w:tabs>
          <w:tab w:val="left" w:pos="720"/>
        </w:tabs>
        <w:spacing w:after="160" w:line="259" w:lineRule="auto"/>
        <w:ind w:leftChars="0"/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>The same effect should come in following event too :</w:t>
      </w:r>
    </w:p>
    <w:p w14:paraId="78E29F0D">
      <w:pPr>
        <w:numPr>
          <w:ilvl w:val="0"/>
          <w:numId w:val="0"/>
        </w:numPr>
        <w:tabs>
          <w:tab w:val="left" w:pos="720"/>
        </w:tabs>
        <w:spacing w:after="160" w:line="259" w:lineRule="auto"/>
        <w:ind w:leftChars="0"/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>Books keeping&gt; return goods&gt; stock purchase return</w:t>
      </w:r>
    </w:p>
    <w:p w14:paraId="2C6E2017">
      <w:pPr>
        <w:numPr>
          <w:ilvl w:val="0"/>
          <w:numId w:val="0"/>
        </w:numPr>
        <w:tabs>
          <w:tab w:val="left" w:pos="720"/>
        </w:tabs>
        <w:spacing w:after="160" w:line="259" w:lineRule="auto"/>
        <w:ind w:leftChars="0"/>
        <w:rPr>
          <w:rFonts w:hint="default"/>
          <w:b w:val="0"/>
          <w:bCs w:val="0"/>
          <w:sz w:val="28"/>
          <w:szCs w:val="28"/>
          <w:lang w:val="en-US"/>
        </w:rPr>
      </w:pPr>
      <w:r>
        <w:drawing>
          <wp:inline distT="0" distB="0" distL="114300" distR="114300">
            <wp:extent cx="5269230" cy="1203325"/>
            <wp:effectExtent l="0" t="0" r="7620" b="15875"/>
            <wp:docPr id="1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20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037543">
      <w:pPr>
        <w:numPr>
          <w:ilvl w:val="0"/>
          <w:numId w:val="0"/>
        </w:numPr>
        <w:tabs>
          <w:tab w:val="left" w:pos="720"/>
        </w:tabs>
        <w:spacing w:after="160" w:line="259" w:lineRule="auto"/>
        <w:ind w:leftChars="0"/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ab/>
      </w:r>
    </w:p>
    <w:p w14:paraId="351BB249">
      <w:pPr>
        <w:numPr>
          <w:ilvl w:val="0"/>
          <w:numId w:val="0"/>
        </w:numPr>
        <w:tabs>
          <w:tab w:val="left" w:pos="720"/>
        </w:tabs>
        <w:spacing w:after="160" w:line="259" w:lineRule="auto"/>
        <w:ind w:leftChars="0"/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lang w:val="en-US"/>
        </w:rPr>
        <w:tab/>
      </w:r>
    </w:p>
    <w:p w14:paraId="346220E3">
      <w:pPr>
        <w:numPr>
          <w:ilvl w:val="0"/>
          <w:numId w:val="0"/>
        </w:numPr>
        <w:tabs>
          <w:tab w:val="left" w:pos="720"/>
        </w:tabs>
        <w:spacing w:after="160" w:line="259" w:lineRule="auto"/>
        <w:ind w:leftChars="0"/>
        <w:rPr>
          <w:rFonts w:hint="default"/>
          <w:b w:val="0"/>
          <w:bCs w:val="0"/>
          <w:sz w:val="28"/>
          <w:szCs w:val="28"/>
          <w:lang w:val="en-US"/>
        </w:rPr>
      </w:pPr>
    </w:p>
    <w:p w14:paraId="4B454486">
      <w:pPr>
        <w:numPr>
          <w:ilvl w:val="0"/>
          <w:numId w:val="0"/>
        </w:numPr>
        <w:tabs>
          <w:tab w:val="left" w:pos="720"/>
        </w:tabs>
        <w:spacing w:after="160" w:line="259" w:lineRule="auto"/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ab/>
      </w:r>
    </w:p>
    <w:p w14:paraId="3DD74D21">
      <w:pPr>
        <w:numPr>
          <w:ilvl w:val="0"/>
          <w:numId w:val="0"/>
        </w:numPr>
        <w:tabs>
          <w:tab w:val="left" w:pos="720"/>
        </w:tabs>
        <w:spacing w:after="160" w:line="259" w:lineRule="auto"/>
        <w:rPr>
          <w:rFonts w:hint="default"/>
          <w:b w:val="0"/>
          <w:bCs w:val="0"/>
          <w:sz w:val="28"/>
          <w:szCs w:val="28"/>
          <w:lang w:val="en-US"/>
        </w:rPr>
      </w:pPr>
    </w:p>
    <w:p w14:paraId="69AC7AC3">
      <w:pPr>
        <w:numPr>
          <w:ilvl w:val="0"/>
          <w:numId w:val="0"/>
        </w:numPr>
        <w:tabs>
          <w:tab w:val="left" w:pos="720"/>
        </w:tabs>
        <w:spacing w:after="160" w:line="259" w:lineRule="auto"/>
        <w:rPr>
          <w:rFonts w:hint="default"/>
          <w:b w:val="0"/>
          <w:bCs w:val="0"/>
          <w:sz w:val="28"/>
          <w:szCs w:val="28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2D24FD"/>
    <w:multiLevelType w:val="singleLevel"/>
    <w:tmpl w:val="062D24FD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21E5EC44"/>
    <w:multiLevelType w:val="singleLevel"/>
    <w:tmpl w:val="21E5EC44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52073"/>
    <w:rsid w:val="009D0EA3"/>
    <w:rsid w:val="00CC775B"/>
    <w:rsid w:val="010949BE"/>
    <w:rsid w:val="012F2443"/>
    <w:rsid w:val="01351709"/>
    <w:rsid w:val="017253B6"/>
    <w:rsid w:val="01A52CC1"/>
    <w:rsid w:val="020C68B4"/>
    <w:rsid w:val="02DB5B66"/>
    <w:rsid w:val="034104E4"/>
    <w:rsid w:val="03632FF4"/>
    <w:rsid w:val="03CF75C5"/>
    <w:rsid w:val="03EC2B7B"/>
    <w:rsid w:val="04392C7B"/>
    <w:rsid w:val="057E7745"/>
    <w:rsid w:val="058D22A7"/>
    <w:rsid w:val="05EB2641"/>
    <w:rsid w:val="068154EF"/>
    <w:rsid w:val="072D77D5"/>
    <w:rsid w:val="080B3940"/>
    <w:rsid w:val="084D7C2D"/>
    <w:rsid w:val="0A582F13"/>
    <w:rsid w:val="0B2B77D7"/>
    <w:rsid w:val="0B4B7E79"/>
    <w:rsid w:val="0B78105E"/>
    <w:rsid w:val="0B883877"/>
    <w:rsid w:val="0C2427FC"/>
    <w:rsid w:val="0C560E46"/>
    <w:rsid w:val="0C653D96"/>
    <w:rsid w:val="0CB67574"/>
    <w:rsid w:val="0D10137A"/>
    <w:rsid w:val="0D3E52A0"/>
    <w:rsid w:val="0D624402"/>
    <w:rsid w:val="0E3A6663"/>
    <w:rsid w:val="0E403DF0"/>
    <w:rsid w:val="0E411AF2"/>
    <w:rsid w:val="0E7B0752"/>
    <w:rsid w:val="0E9824E1"/>
    <w:rsid w:val="0EB175A7"/>
    <w:rsid w:val="0F0373B1"/>
    <w:rsid w:val="109E37D3"/>
    <w:rsid w:val="10CC1442"/>
    <w:rsid w:val="10EA0134"/>
    <w:rsid w:val="112F3AE0"/>
    <w:rsid w:val="11BC1B28"/>
    <w:rsid w:val="11F03528"/>
    <w:rsid w:val="11F2097D"/>
    <w:rsid w:val="127647DA"/>
    <w:rsid w:val="12922A85"/>
    <w:rsid w:val="13567491"/>
    <w:rsid w:val="15574892"/>
    <w:rsid w:val="15954377"/>
    <w:rsid w:val="164D02A2"/>
    <w:rsid w:val="16FA5506"/>
    <w:rsid w:val="171206D9"/>
    <w:rsid w:val="17A6044E"/>
    <w:rsid w:val="17DA689A"/>
    <w:rsid w:val="18CA2C3F"/>
    <w:rsid w:val="19924659"/>
    <w:rsid w:val="1A4C2D31"/>
    <w:rsid w:val="1ABE5B7A"/>
    <w:rsid w:val="1B045D62"/>
    <w:rsid w:val="1B3B3EF5"/>
    <w:rsid w:val="1B735DC4"/>
    <w:rsid w:val="1BD815BE"/>
    <w:rsid w:val="1C693DAD"/>
    <w:rsid w:val="1C831A57"/>
    <w:rsid w:val="1CB258D2"/>
    <w:rsid w:val="1CC17F9B"/>
    <w:rsid w:val="1DA40551"/>
    <w:rsid w:val="1DA65E17"/>
    <w:rsid w:val="1FEC076E"/>
    <w:rsid w:val="200230F1"/>
    <w:rsid w:val="20051698"/>
    <w:rsid w:val="20E02300"/>
    <w:rsid w:val="2173186F"/>
    <w:rsid w:val="21B34858"/>
    <w:rsid w:val="21F259FA"/>
    <w:rsid w:val="22193302"/>
    <w:rsid w:val="221A374B"/>
    <w:rsid w:val="2261589E"/>
    <w:rsid w:val="22B37C7D"/>
    <w:rsid w:val="22DB33C0"/>
    <w:rsid w:val="237779BB"/>
    <w:rsid w:val="23A63D8D"/>
    <w:rsid w:val="23AC3027"/>
    <w:rsid w:val="240A66CC"/>
    <w:rsid w:val="24304BEB"/>
    <w:rsid w:val="24EA789C"/>
    <w:rsid w:val="250B3654"/>
    <w:rsid w:val="25262A84"/>
    <w:rsid w:val="252C160A"/>
    <w:rsid w:val="25B7376D"/>
    <w:rsid w:val="260006E9"/>
    <w:rsid w:val="264F6BBB"/>
    <w:rsid w:val="26C32B07"/>
    <w:rsid w:val="283C698F"/>
    <w:rsid w:val="28CE3CFF"/>
    <w:rsid w:val="2A031B7E"/>
    <w:rsid w:val="2A1E2410"/>
    <w:rsid w:val="2A637619"/>
    <w:rsid w:val="2AE40E6C"/>
    <w:rsid w:val="2BB539CA"/>
    <w:rsid w:val="2BD34277"/>
    <w:rsid w:val="2C463031"/>
    <w:rsid w:val="2D0A07F1"/>
    <w:rsid w:val="2D7672D9"/>
    <w:rsid w:val="2DC322AA"/>
    <w:rsid w:val="2E460579"/>
    <w:rsid w:val="2E94389C"/>
    <w:rsid w:val="2ECE4FDA"/>
    <w:rsid w:val="2F20249B"/>
    <w:rsid w:val="2F2D4FF3"/>
    <w:rsid w:val="2FF11021"/>
    <w:rsid w:val="2FFA0EC4"/>
    <w:rsid w:val="30DD6F38"/>
    <w:rsid w:val="31025E73"/>
    <w:rsid w:val="312A7037"/>
    <w:rsid w:val="31A81E84"/>
    <w:rsid w:val="31B46F9B"/>
    <w:rsid w:val="31C418C9"/>
    <w:rsid w:val="32762E70"/>
    <w:rsid w:val="337436F9"/>
    <w:rsid w:val="339B13BA"/>
    <w:rsid w:val="33A96152"/>
    <w:rsid w:val="33F374F1"/>
    <w:rsid w:val="34FD1EFB"/>
    <w:rsid w:val="35F52493"/>
    <w:rsid w:val="36EE26AB"/>
    <w:rsid w:val="37250607"/>
    <w:rsid w:val="376E6549"/>
    <w:rsid w:val="38864D4B"/>
    <w:rsid w:val="38F62A80"/>
    <w:rsid w:val="39255B4E"/>
    <w:rsid w:val="39650B36"/>
    <w:rsid w:val="39FA1E0C"/>
    <w:rsid w:val="3A3F1B1E"/>
    <w:rsid w:val="3A912821"/>
    <w:rsid w:val="3B6A7F86"/>
    <w:rsid w:val="3B882641"/>
    <w:rsid w:val="3B8E0546"/>
    <w:rsid w:val="3BAC552A"/>
    <w:rsid w:val="3BC60CD2"/>
    <w:rsid w:val="3BCB12A4"/>
    <w:rsid w:val="3C88295C"/>
    <w:rsid w:val="3D145DC3"/>
    <w:rsid w:val="3DA059A7"/>
    <w:rsid w:val="3E1D07F4"/>
    <w:rsid w:val="3E3C10A9"/>
    <w:rsid w:val="3E42537F"/>
    <w:rsid w:val="3E617FE4"/>
    <w:rsid w:val="3FED2FEE"/>
    <w:rsid w:val="418B5019"/>
    <w:rsid w:val="423A0CFF"/>
    <w:rsid w:val="426C4306"/>
    <w:rsid w:val="428D00BE"/>
    <w:rsid w:val="4302007D"/>
    <w:rsid w:val="43580A8C"/>
    <w:rsid w:val="44140054"/>
    <w:rsid w:val="4435582D"/>
    <w:rsid w:val="448D14FC"/>
    <w:rsid w:val="44B32C61"/>
    <w:rsid w:val="45080F98"/>
    <w:rsid w:val="45CA2A8F"/>
    <w:rsid w:val="463B4047"/>
    <w:rsid w:val="46753901"/>
    <w:rsid w:val="46B4048E"/>
    <w:rsid w:val="47356B05"/>
    <w:rsid w:val="47652830"/>
    <w:rsid w:val="478665E8"/>
    <w:rsid w:val="48396441"/>
    <w:rsid w:val="48E376BD"/>
    <w:rsid w:val="49382AE4"/>
    <w:rsid w:val="49E573CC"/>
    <w:rsid w:val="49F57666"/>
    <w:rsid w:val="4A00043A"/>
    <w:rsid w:val="4A4060F4"/>
    <w:rsid w:val="4A4D5AF6"/>
    <w:rsid w:val="4A8420B3"/>
    <w:rsid w:val="4A955EEB"/>
    <w:rsid w:val="4B245A16"/>
    <w:rsid w:val="4B5C51AF"/>
    <w:rsid w:val="4BA83D98"/>
    <w:rsid w:val="4CE54035"/>
    <w:rsid w:val="4EAF34D1"/>
    <w:rsid w:val="4EB8182E"/>
    <w:rsid w:val="4F552641"/>
    <w:rsid w:val="4F7A7972"/>
    <w:rsid w:val="4FA72771"/>
    <w:rsid w:val="50C1350C"/>
    <w:rsid w:val="510319F7"/>
    <w:rsid w:val="51413A5A"/>
    <w:rsid w:val="5341644A"/>
    <w:rsid w:val="53840791"/>
    <w:rsid w:val="539719B0"/>
    <w:rsid w:val="53B139D4"/>
    <w:rsid w:val="53F26847"/>
    <w:rsid w:val="53FE5EDD"/>
    <w:rsid w:val="55303CD0"/>
    <w:rsid w:val="55487179"/>
    <w:rsid w:val="55583378"/>
    <w:rsid w:val="567974EA"/>
    <w:rsid w:val="56A725B8"/>
    <w:rsid w:val="56B310C2"/>
    <w:rsid w:val="56FF0A48"/>
    <w:rsid w:val="57593233"/>
    <w:rsid w:val="578810DA"/>
    <w:rsid w:val="58EC5E84"/>
    <w:rsid w:val="5A13386E"/>
    <w:rsid w:val="5A4D7877"/>
    <w:rsid w:val="5CB815AE"/>
    <w:rsid w:val="5CD93275"/>
    <w:rsid w:val="5CE80A78"/>
    <w:rsid w:val="5D2B35FF"/>
    <w:rsid w:val="5D940CCE"/>
    <w:rsid w:val="5DFE3EA4"/>
    <w:rsid w:val="5E6E797B"/>
    <w:rsid w:val="5ECB541F"/>
    <w:rsid w:val="5ED73B27"/>
    <w:rsid w:val="5F4B0263"/>
    <w:rsid w:val="5F4E26F5"/>
    <w:rsid w:val="5F776DCD"/>
    <w:rsid w:val="5FB55714"/>
    <w:rsid w:val="5FC765D8"/>
    <w:rsid w:val="606A163A"/>
    <w:rsid w:val="616650DA"/>
    <w:rsid w:val="61B606DC"/>
    <w:rsid w:val="620671E2"/>
    <w:rsid w:val="64693149"/>
    <w:rsid w:val="64A32029"/>
    <w:rsid w:val="656767D3"/>
    <w:rsid w:val="659E5744"/>
    <w:rsid w:val="65E16AA2"/>
    <w:rsid w:val="65E921B6"/>
    <w:rsid w:val="66707909"/>
    <w:rsid w:val="669634E0"/>
    <w:rsid w:val="66B76211"/>
    <w:rsid w:val="67ED628D"/>
    <w:rsid w:val="68534D38"/>
    <w:rsid w:val="686626D4"/>
    <w:rsid w:val="68BF65E6"/>
    <w:rsid w:val="68F14D31"/>
    <w:rsid w:val="6AE12DE8"/>
    <w:rsid w:val="6B7E3F6B"/>
    <w:rsid w:val="6CE452D6"/>
    <w:rsid w:val="6D075FF0"/>
    <w:rsid w:val="6E083615"/>
    <w:rsid w:val="6E0A3294"/>
    <w:rsid w:val="6EA13A4A"/>
    <w:rsid w:val="6EBE4EC9"/>
    <w:rsid w:val="6EFD04AE"/>
    <w:rsid w:val="6F0350B8"/>
    <w:rsid w:val="6F394D8D"/>
    <w:rsid w:val="6FA6433B"/>
    <w:rsid w:val="6FAB748D"/>
    <w:rsid w:val="6FD256EB"/>
    <w:rsid w:val="703B0F88"/>
    <w:rsid w:val="706E0500"/>
    <w:rsid w:val="70A8398A"/>
    <w:rsid w:val="724D5513"/>
    <w:rsid w:val="72606732"/>
    <w:rsid w:val="728C41FA"/>
    <w:rsid w:val="72C5775B"/>
    <w:rsid w:val="754C58C2"/>
    <w:rsid w:val="75A3300B"/>
    <w:rsid w:val="772D6395"/>
    <w:rsid w:val="77881F27"/>
    <w:rsid w:val="78D01C13"/>
    <w:rsid w:val="78D479CB"/>
    <w:rsid w:val="79B00633"/>
    <w:rsid w:val="7A6A54E3"/>
    <w:rsid w:val="7AC5017B"/>
    <w:rsid w:val="7B3A013A"/>
    <w:rsid w:val="7B484ED1"/>
    <w:rsid w:val="7B7C6624"/>
    <w:rsid w:val="7BA8076D"/>
    <w:rsid w:val="7CBB4DB2"/>
    <w:rsid w:val="7DE57D18"/>
    <w:rsid w:val="7E3A63DB"/>
    <w:rsid w:val="7ED1449D"/>
    <w:rsid w:val="7F68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paragraph" w:styleId="5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6">
    <w:name w:val="Strong"/>
    <w:basedOn w:val="2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35</TotalTime>
  <ScaleCrop>false</ScaleCrop>
  <LinksUpToDate>false</LinksUpToDate>
  <CharactersWithSpaces>0</CharactersWithSpaces>
  <Application>WPS Office_12.2.0.17545_F1E327BC-269C-435d-A152-05C5408002CA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2025-10-09T04:19:00Z</dcterms:created>
  <dc:creator>User</dc:creator>
  <cp:lastModifiedBy>trupti gandhi</cp:lastModifiedBy>
  <dcterms:modified xsi:type="dcterms:W3CDTF">2025-11-22T09:33:02Z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1033-12.2.0.17545</vt:lpwstr>
  </property>
  <property fmtid="{D5CDD505-2E9C-101B-9397-08002B2CF9AE}" pid="3" name="ICV">
    <vt:lpwstr>D08329BF68F44645A000B40294BB0E92_13</vt:lpwstr>
  </property>
</Properties>
</file>